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226" w:rsidRPr="00F5001F" w:rsidRDefault="009D2226" w:rsidP="00F5001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ОБЛАСТНОЕ КАЗЕННОЕ УЧРЕЖДЕНИЕ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ЦЕНТР ЗАНЯТОСТИ НАСЕЛЕНИЯ ГОРОДА МАГНИТОГОРСКА</w:t>
      </w:r>
    </w:p>
    <w:p w:rsidR="00172CFC" w:rsidRDefault="009D2226" w:rsidP="00F5001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(ОКУ ЦЗН г</w:t>
      </w:r>
      <w:proofErr w:type="gramStart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агнитогорска)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43245" w:rsidRPr="00F5001F" w:rsidRDefault="009D2226" w:rsidP="00F5001F">
      <w:pPr>
        <w:shd w:val="clear" w:color="auto" w:fill="FFFFFF"/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Приказом </w:t>
      </w:r>
      <w:r w:rsidR="00C43245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43245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учреждения</w:t>
      </w:r>
      <w:r w:rsidR="00C43245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ентр занятости </w:t>
      </w:r>
    </w:p>
    <w:p w:rsidR="009D2226" w:rsidRPr="00F5001F" w:rsidRDefault="009D2226" w:rsidP="00F5001F">
      <w:pPr>
        <w:shd w:val="clear" w:color="auto" w:fill="FFFFFF"/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</w:t>
      </w:r>
      <w:r w:rsidR="00C13994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Магнитогорска</w:t>
      </w:r>
      <w:r w:rsidR="00C13994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 </w:t>
      </w:r>
      <w:r w:rsidR="0096700E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06.02.2019 года № 21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13994" w:rsidRPr="00F5001F" w:rsidRDefault="00C13994" w:rsidP="00F500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01F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C13994" w:rsidRPr="00F5001F" w:rsidRDefault="007C1D02" w:rsidP="00F500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01F">
        <w:rPr>
          <w:rFonts w:ascii="Times New Roman" w:hAnsi="Times New Roman" w:cs="Times New Roman"/>
          <w:b/>
          <w:sz w:val="28"/>
          <w:szCs w:val="28"/>
        </w:rPr>
        <w:t>о</w:t>
      </w:r>
      <w:r w:rsidR="00C13994" w:rsidRPr="00F5001F">
        <w:rPr>
          <w:rFonts w:ascii="Times New Roman" w:eastAsia="Calibri" w:hAnsi="Times New Roman" w:cs="Times New Roman"/>
          <w:b/>
          <w:sz w:val="28"/>
          <w:szCs w:val="28"/>
        </w:rPr>
        <w:t>б антикоррупционной политике</w:t>
      </w:r>
    </w:p>
    <w:p w:rsidR="00C13994" w:rsidRPr="00F5001F" w:rsidRDefault="00C43245" w:rsidP="00F500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C13994"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бластного казенного учреждения</w:t>
      </w:r>
    </w:p>
    <w:p w:rsidR="009D2226" w:rsidRPr="00F5001F" w:rsidRDefault="00C13994" w:rsidP="00F500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Центр </w:t>
      </w:r>
      <w:r w:rsidR="00D616DF"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занятости</w:t>
      </w: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населения города Магнитогорска</w:t>
      </w:r>
    </w:p>
    <w:p w:rsidR="00C43245" w:rsidRPr="00F5001F" w:rsidRDefault="00C43245" w:rsidP="00F5001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CD7350">
      <w:pPr>
        <w:pStyle w:val="a3"/>
        <w:numPr>
          <w:ilvl w:val="1"/>
          <w:numId w:val="1"/>
        </w:numPr>
        <w:shd w:val="clear" w:color="auto" w:fill="FFFFFF"/>
        <w:tabs>
          <w:tab w:val="clear" w:pos="1440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Понятие, цели и задачи антикоррупционной политики</w:t>
      </w:r>
    </w:p>
    <w:p w:rsidR="00D616DF" w:rsidRPr="00F5001F" w:rsidRDefault="00D616DF" w:rsidP="00F5001F">
      <w:p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A76" w:rsidRPr="00F5001F" w:rsidRDefault="009D2226" w:rsidP="00F5001F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Антикоррупционная политика </w:t>
      </w:r>
      <w:r w:rsidR="00C43245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казенного учреждения </w:t>
      </w:r>
      <w:r w:rsidR="00C43245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 занятости населения</w:t>
      </w:r>
      <w:r w:rsidR="00C43245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Магнитогорска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организация) представляет собой комплекс взаимосвязанных принципов, процедур и конкретных мероприятий, направленных на предупреждение коррупции в деятельности организации.</w:t>
      </w:r>
    </w:p>
    <w:p w:rsidR="00C43245" w:rsidRDefault="009D2226" w:rsidP="00F5001F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Антикоррупционная политика организации (далее – </w:t>
      </w:r>
      <w:r w:rsidR="007C1D02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политика) разработана в соответствии с Конституцией Российской Федерации и Федерального закона от 25.12.2008 № 273-ФЗ «О противодействии коррупции». </w:t>
      </w:r>
    </w:p>
    <w:p w:rsidR="00F5001F" w:rsidRPr="00F5001F" w:rsidRDefault="00F5001F" w:rsidP="00F5001F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hAnsi="Times New Roman" w:cs="Times New Roman"/>
          <w:sz w:val="28"/>
          <w:szCs w:val="28"/>
        </w:rPr>
        <w:t>Основополагающим нормативным правовым актом в сфере борьбы с коррупцией является Федеральный закон от 25 декабря 2008 г. № 273-ФЗ «О противодействии коррупции» (далее – Федеральный закон № 273-ФЗ). Нормативными актами, регулирующими  антикоррупционную политику лицея, являются также Закон РФ от 19.04.1991г. №1032-1 «О занятости населения в РФ», закон РФ №44-ФЗ «О контрактной системе в сфере закупок товаров, работ, услуг для обеспечения государственных и муниципальных нужд», Устав ОКУ ЦЗН г. Челябинска и другие локальные акты.</w:t>
      </w:r>
    </w:p>
    <w:p w:rsidR="00F5001F" w:rsidRPr="00F5001F" w:rsidRDefault="00F5001F" w:rsidP="00F5001F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hAnsi="Times New Roman" w:cs="Times New Roman"/>
          <w:sz w:val="28"/>
          <w:szCs w:val="28"/>
        </w:rPr>
        <w:t>В соответствии со ст.13.3 Федерального закона № 273-ФЗ м</w:t>
      </w:r>
      <w:r w:rsidRPr="00F5001F">
        <w:rPr>
          <w:rFonts w:ascii="Times New Roman" w:hAnsi="Times New Roman" w:cs="Times New Roman"/>
          <w:color w:val="000000"/>
          <w:sz w:val="28"/>
          <w:szCs w:val="28"/>
        </w:rPr>
        <w:t xml:space="preserve">еры по предупреждению коррупции, принимаемые в </w:t>
      </w:r>
      <w:r w:rsidRPr="00F5001F">
        <w:rPr>
          <w:rFonts w:ascii="Times New Roman" w:hAnsi="Times New Roman" w:cs="Times New Roman"/>
          <w:sz w:val="28"/>
          <w:szCs w:val="28"/>
        </w:rPr>
        <w:t>Центре занятости</w:t>
      </w:r>
      <w:r w:rsidRPr="00F5001F">
        <w:rPr>
          <w:rFonts w:ascii="Times New Roman" w:hAnsi="Times New Roman" w:cs="Times New Roman"/>
          <w:color w:val="000000"/>
          <w:sz w:val="28"/>
          <w:szCs w:val="28"/>
        </w:rPr>
        <w:t>, включают:</w:t>
      </w:r>
    </w:p>
    <w:p w:rsidR="00F5001F" w:rsidRPr="00F5001F" w:rsidRDefault="00F5001F" w:rsidP="00F5001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01F">
        <w:rPr>
          <w:rFonts w:ascii="Times New Roman" w:hAnsi="Times New Roman" w:cs="Times New Roman"/>
          <w:color w:val="000000"/>
          <w:sz w:val="28"/>
          <w:szCs w:val="28"/>
        </w:rPr>
        <w:t>1) определение подразделений или должностных лиц, ответственных за профилактику коррупционных и иных правонарушений;</w:t>
      </w:r>
    </w:p>
    <w:p w:rsidR="00F5001F" w:rsidRPr="00F5001F" w:rsidRDefault="00F5001F" w:rsidP="00F5001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01F">
        <w:rPr>
          <w:rFonts w:ascii="Times New Roman" w:hAnsi="Times New Roman" w:cs="Times New Roman"/>
          <w:color w:val="000000"/>
          <w:sz w:val="28"/>
          <w:szCs w:val="28"/>
        </w:rPr>
        <w:t>2) сотрудничество учреждения с правоохранительными органами;</w:t>
      </w:r>
    </w:p>
    <w:p w:rsidR="00F5001F" w:rsidRPr="00F5001F" w:rsidRDefault="00F5001F" w:rsidP="00F5001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01F">
        <w:rPr>
          <w:rFonts w:ascii="Times New Roman" w:hAnsi="Times New Roman" w:cs="Times New Roman"/>
          <w:color w:val="000000"/>
          <w:sz w:val="28"/>
          <w:szCs w:val="28"/>
        </w:rPr>
        <w:t>3) разработку и внедрение в практику стандартов и процедур, направленных на обеспечение добросовестной работы учреждения;</w:t>
      </w:r>
    </w:p>
    <w:p w:rsidR="00F5001F" w:rsidRPr="00F5001F" w:rsidRDefault="00F5001F" w:rsidP="00F5001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01F">
        <w:rPr>
          <w:rFonts w:ascii="Times New Roman" w:hAnsi="Times New Roman" w:cs="Times New Roman"/>
          <w:color w:val="000000"/>
          <w:sz w:val="28"/>
          <w:szCs w:val="28"/>
        </w:rPr>
        <w:t>4) принятие кодекса этики и служебного поведения работников учреждения;</w:t>
      </w:r>
    </w:p>
    <w:p w:rsidR="00F5001F" w:rsidRPr="00F5001F" w:rsidRDefault="00F5001F" w:rsidP="00F5001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01F">
        <w:rPr>
          <w:rFonts w:ascii="Times New Roman" w:hAnsi="Times New Roman" w:cs="Times New Roman"/>
          <w:color w:val="000000"/>
          <w:sz w:val="28"/>
          <w:szCs w:val="28"/>
        </w:rPr>
        <w:t>5) предотвращение и урегулирование конфликта интересов;</w:t>
      </w:r>
    </w:p>
    <w:p w:rsidR="00F5001F" w:rsidRPr="00F5001F" w:rsidRDefault="00F5001F" w:rsidP="00F5001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01F">
        <w:rPr>
          <w:rFonts w:ascii="Times New Roman" w:hAnsi="Times New Roman" w:cs="Times New Roman"/>
          <w:color w:val="000000"/>
          <w:sz w:val="28"/>
          <w:szCs w:val="28"/>
        </w:rPr>
        <w:lastRenderedPageBreak/>
        <w:t>6) недопущение составления неофициальной отчетности и использования поддельных документов.</w:t>
      </w:r>
    </w:p>
    <w:p w:rsidR="00F5001F" w:rsidRPr="00F5001F" w:rsidRDefault="00F5001F" w:rsidP="00F5001F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антикоррупционной политики является формирование единого подхода к организации работы по предупреждению коррупции.</w:t>
      </w:r>
    </w:p>
    <w:p w:rsidR="00F5001F" w:rsidRPr="00F5001F" w:rsidRDefault="00F5001F" w:rsidP="00F5001F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5001F">
        <w:rPr>
          <w:sz w:val="28"/>
          <w:szCs w:val="28"/>
        </w:rPr>
        <w:t>Центр занятости ставит перед собой следующие цели:</w:t>
      </w:r>
    </w:p>
    <w:p w:rsidR="00F5001F" w:rsidRDefault="00F5001F" w:rsidP="00F5001F">
      <w:pPr>
        <w:pStyle w:val="a8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5001F">
        <w:rPr>
          <w:sz w:val="28"/>
          <w:szCs w:val="28"/>
        </w:rPr>
        <w:t>инимизировать риск вовлечения Центра занятости, руководства учреждения и работников независимо от занимаемой должности в коррупционную деятельность;</w:t>
      </w:r>
    </w:p>
    <w:p w:rsidR="00F5001F" w:rsidRDefault="00F5001F" w:rsidP="00F5001F">
      <w:pPr>
        <w:pStyle w:val="a8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5001F">
        <w:rPr>
          <w:sz w:val="28"/>
          <w:szCs w:val="28"/>
        </w:rPr>
        <w:t>формировать у работников и иных лиц единообразное понимание политики Центра занятости о неприятии коррупции в любых формах и проявлениях;</w:t>
      </w:r>
    </w:p>
    <w:p w:rsidR="00F5001F" w:rsidRDefault="00F5001F" w:rsidP="00F5001F">
      <w:pPr>
        <w:pStyle w:val="a8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5001F">
        <w:rPr>
          <w:sz w:val="28"/>
          <w:szCs w:val="28"/>
        </w:rPr>
        <w:t>бобщить и разъяснить основные требования антикоррупционного законодательства Российской Федерации, которые могут применяться в учреждении;</w:t>
      </w:r>
    </w:p>
    <w:p w:rsidR="00F5001F" w:rsidRDefault="00F5001F" w:rsidP="00F5001F">
      <w:pPr>
        <w:pStyle w:val="a8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F5001F">
        <w:rPr>
          <w:sz w:val="28"/>
          <w:szCs w:val="28"/>
        </w:rPr>
        <w:t>установить обязанность работников Центра занятости знать и соблюдать принципы и требования настоящей Политики, ключевые нормы применимого антикоррупционного законодательства, а также мероприятия по предотвращению коррупции.</w:t>
      </w:r>
    </w:p>
    <w:p w:rsidR="009D2226" w:rsidRPr="00F5001F" w:rsidRDefault="009D2226" w:rsidP="00F5001F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антикоррупционной политики являются: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работников организации о нормативно-правовом обеспечении работы по предупреждению коррупции и ответственности за совершение коррупционных правонарушений;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основных принципов работы по предупреждению коррупции в организации;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обеспечение разработки и реализации мер, направленных на профилактику и противодействие коррупции в организации;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должностных лиц организации, ответственных за реализацию антикоррупционной политики;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ответственности работников за несоблюдение требований антикоррупционной политики.</w:t>
      </w:r>
    </w:p>
    <w:p w:rsidR="007C1D02" w:rsidRPr="00F5001F" w:rsidRDefault="007C1D02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pStyle w:val="a3"/>
        <w:numPr>
          <w:ilvl w:val="1"/>
          <w:numId w:val="1"/>
        </w:numPr>
        <w:shd w:val="clear" w:color="auto" w:fill="FFFFFF"/>
        <w:tabs>
          <w:tab w:val="clear" w:pos="1440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 и определения</w:t>
      </w:r>
    </w:p>
    <w:p w:rsidR="00C62A76" w:rsidRPr="00F5001F" w:rsidRDefault="00C62A76" w:rsidP="00F5001F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настоящей антикоррупционной политики применяются следующие термины и определения: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антикоррупционная политика</w:t>
      </w:r>
      <w:r w:rsidR="00C62A76"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утвержденный в установленном порядке документ, определяющий комплекс взаимосвязанных принципов, процедур и конкретных мероприятий, направленных на предупреждение коррупции в деятельности организации;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взятка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действий (бездействие) в пользу взяткодателя или представляемых им лиц, если такие действия (бездействие) входят в служебные полномочия должностного </w:t>
      </w:r>
      <w:proofErr w:type="gramStart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proofErr w:type="gramEnd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если оно в силу должностного положения может способствовать таким действиям (бездействию), а равно за общее покровительство или попустительство по службе;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 о противодействии коррупции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Федеральный закон от 25.12.2008 № 273-ФЗ «О противодействии коррупции»;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законодательство о противодействии коррупции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Федеральный закон от 25.12.2008 № 273-ФЗ «О противодействии коррупции», другие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иных федеральных органов государственной власти, нормативные правовые акты Московской области и муниципальные правовые акты;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комиссия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комиссия по противодействию коррупции;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коммерческий подкуп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положением;</w:t>
      </w:r>
      <w:proofErr w:type="gramEnd"/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конфликт интересов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ситуация, при которой личная заинтересованность (прямая или косвенная) работника (представителя организации) влияет или может повлиять на надлежащее исполнение им трудовых (должностных) обязанностей и при которой возникает или может возникнуть противоречие между личной заинтересованностью работника (представителя организации) и правами и законными интересами организации, способное привести к причинению вреда правам и законным интересам, имуществу и (или) деловой репутации организации, работником</w:t>
      </w:r>
      <w:proofErr w:type="gramEnd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(представителем) которой он является;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контрагент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коррупция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Коррупцией также является совершение перечисленных деяний от имени или в интересах юридического лица;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личная заинтересованность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50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работника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(представителя организации) заинтересованность работника (представителя организации), связанная с возможностью получения работником (представителем 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организации) при исполнении трудовых (должностных) обязанностей доходов в виде денег, ценностей, иного имущества или услуг имущественного характера, иных имущественных прав для себя или для третьих лиц;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="00C43245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Областное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казенное учреждение </w:t>
      </w:r>
      <w:r w:rsidR="00C43245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 занятости населения</w:t>
      </w:r>
      <w:r w:rsidR="00C43245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Магнитогорска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противодействия коррупции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ежегодно утверждаемый организацией документ, устанавливающий перечень намечаемых к выполнению мероприятий, их последовательность, сроки реализации, ответственных исполнителей и ожидаемые результаты, разработанный на основе типового плана противодействия коррупции;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предупреждение коррупции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деятельность организации, направленная на введение элементов корпоративной культуры, организационной структуры, правил и процедур, регламентированных локальными нормативными актами организации, обеспечивающих недопущение коррупционных правонарушений, в том числе выявление и последующее устранение причин коррупции;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противодействие коррупции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9D2226" w:rsidRPr="00F5001F" w:rsidRDefault="009D2226" w:rsidP="00F5001F">
      <w:pPr>
        <w:numPr>
          <w:ilvl w:val="3"/>
          <w:numId w:val="1"/>
        </w:numPr>
        <w:shd w:val="clear" w:color="auto" w:fill="FFFFFF"/>
        <w:tabs>
          <w:tab w:val="clear" w:pos="28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предупреждению коррупции, в том числе по выявлению и последующему устранению причин коррупции (профилактика коррупции);</w:t>
      </w:r>
    </w:p>
    <w:p w:rsidR="009D2226" w:rsidRPr="00F5001F" w:rsidRDefault="009D2226" w:rsidP="00F5001F">
      <w:pPr>
        <w:numPr>
          <w:ilvl w:val="3"/>
          <w:numId w:val="1"/>
        </w:numPr>
        <w:shd w:val="clear" w:color="auto" w:fill="FFFFFF"/>
        <w:tabs>
          <w:tab w:val="clear" w:pos="28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выявлению, предупреждению, пресечению, раскрытию и расследованию коррупционных правонарушений (борьба с коррупцией);</w:t>
      </w:r>
    </w:p>
    <w:p w:rsidR="009D2226" w:rsidRPr="00F5001F" w:rsidRDefault="009D2226" w:rsidP="00F5001F">
      <w:pPr>
        <w:numPr>
          <w:ilvl w:val="3"/>
          <w:numId w:val="1"/>
        </w:numPr>
        <w:shd w:val="clear" w:color="auto" w:fill="FFFFFF"/>
        <w:tabs>
          <w:tab w:val="clear" w:pos="28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минимизации и (или) ликвидации последствий коррупционных правонарушений.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работник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физическое лицо, вступившее в трудовые отношения с организацией;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 организации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физическое лицо, которое в соответствии с Трудовым кодексом Российской Федерации, другими федеральными законами и иными нормативными правовыми актами Российской Федерации. Московской области. Устава организации осуществляет управление организацией на основе единоначалия и заключенного с ним трудового договора, действует от имени организации без доверенности и представляет ее интересы на территории Московской области и за ее пределами.</w:t>
      </w:r>
    </w:p>
    <w:p w:rsidR="00C62A76" w:rsidRPr="00F5001F" w:rsidRDefault="00C62A76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принципы работы по предупреждению коррупции в организации</w:t>
      </w:r>
    </w:p>
    <w:p w:rsidR="00C62A76" w:rsidRPr="00F5001F" w:rsidRDefault="00C62A76" w:rsidP="00F5001F">
      <w:pPr>
        <w:pStyle w:val="a3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 политика организации основывается на следующих основных принципах: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принцип соответствия антикоррупционной политики организации действующему законодательству и общепринятым нормам </w:t>
      </w: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права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соответствие реализуемых антикоррупционных мероприятий Конституции Российской Федерации, заключенным Российской Федерацией международным договорам, законодательству о противодействии коррупции и иным нормативным правовым актам, применимым к организации;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личного примера руководства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ключевая роль руководства организации в формировании культуры нетерпимости к коррупции и в создании внутриорганизационной системы предупреждения коррупции;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вовлеченности работников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информированность работников организации о положениях законодательства о противодействии коррупции и их активное участие в формировании и реализации антикоррупционных стандартов и процедур;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соразмерности антикоррупционных процедур риску коррупции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разработка и выполнение комплекса мероприятий, позволяющих снизить вероятность вовлечения организации, ее руководителя и работников в коррупционную деятельность, осуществляется с учетом существующих в деятельности организации коррупционных рисков;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эффективности антикоррупционных процедур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осуществление в организации антикоррупционных мероприятий, которые имеют низкую стоимость, обеспечивают простоту реализации и </w:t>
      </w:r>
      <w:proofErr w:type="gramStart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приносят значимый результат</w:t>
      </w:r>
      <w:proofErr w:type="gramEnd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ответственности и неотвратимости наказания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неотвратимость наказания для руководителя организации и работников вне зависимости от занимаемой должности, стажа работы и иных условий в случае совершения ими коррупционных правонарушений в связи с исполнением трудовых обязанностей, а также персональная ответственность руководителя организации за реализацию антикоррупционной политики;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открытости хозяйственной и иной деятельности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информирование контрагентов, партнеров и общественности о принятых в организации антикоррупционных стандартах и процедурах;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постоянного контроля и регулярного мониторинга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регулярное осуществление мониторинга эффективности внедренных антикоррупционных стандартов и процедур, а также </w:t>
      </w:r>
      <w:proofErr w:type="gramStart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исполнением.</w:t>
      </w:r>
    </w:p>
    <w:p w:rsidR="00C62A76" w:rsidRPr="00F5001F" w:rsidRDefault="00C62A76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A76" w:rsidRPr="00F5001F" w:rsidRDefault="009D2226" w:rsidP="00F5001F">
      <w:pPr>
        <w:pStyle w:val="a3"/>
        <w:numPr>
          <w:ilvl w:val="1"/>
          <w:numId w:val="1"/>
        </w:numPr>
        <w:shd w:val="clear" w:color="auto" w:fill="FFFFFF"/>
        <w:tabs>
          <w:tab w:val="clear" w:pos="1440"/>
          <w:tab w:val="num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Область применения антикоррупционной политики</w:t>
      </w:r>
    </w:p>
    <w:p w:rsidR="009D2226" w:rsidRPr="00F5001F" w:rsidRDefault="009D2226" w:rsidP="00F5001F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круг лиц, попадающих под ее действие</w:t>
      </w:r>
    </w:p>
    <w:p w:rsidR="00C62A76" w:rsidRPr="00F5001F" w:rsidRDefault="00C62A76" w:rsidP="00F5001F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01F" w:rsidRPr="00F5001F" w:rsidRDefault="00F5001F" w:rsidP="00F5001F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1F">
        <w:rPr>
          <w:rFonts w:ascii="Times New Roman" w:hAnsi="Times New Roman" w:cs="Times New Roman"/>
          <w:sz w:val="28"/>
          <w:szCs w:val="28"/>
        </w:rPr>
        <w:t>Основным кругом лиц, попадающих под действие политики, являются работники Центра занятости, находящиеся с ним в трудовых отношениях, вне зависимости от занимаемой должности и выполняемых функций. Политика распространяется и на лица, выполняющие для Центра занятости работы или предоставляющие услуги на основе гражданско-правовых договоров.  В этом случае соответствующие положения нужно включить в текст договоров.</w:t>
      </w:r>
    </w:p>
    <w:p w:rsidR="00C62A76" w:rsidRPr="00F5001F" w:rsidRDefault="00C62A76" w:rsidP="00F5001F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pStyle w:val="a3"/>
        <w:numPr>
          <w:ilvl w:val="1"/>
          <w:numId w:val="1"/>
        </w:numPr>
        <w:shd w:val="clear" w:color="auto" w:fill="FFFFFF"/>
        <w:tabs>
          <w:tab w:val="clear" w:pos="1440"/>
        </w:tabs>
        <w:spacing w:after="0" w:line="240" w:lineRule="auto"/>
        <w:ind w:left="0" w:firstLine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Должностные лица организации, ответственные за реализацию антикоррупционной политики, и формируемые коллегиальные органы организации</w:t>
      </w:r>
    </w:p>
    <w:p w:rsidR="00C62A76" w:rsidRPr="00F5001F" w:rsidRDefault="00C62A76" w:rsidP="00F5001F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является ответственным за организацию всех мероприятий, направленных на предупреждение коррупции в организации.</w:t>
      </w:r>
    </w:p>
    <w:p w:rsidR="009D2226" w:rsidRPr="00F5001F" w:rsidRDefault="009D2226" w:rsidP="00F5001F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организации, исходя из установленных задач, специфики деятельности, штатной численности, организационной структуры организации назначает лицо или несколько лиц</w:t>
      </w:r>
      <w:proofErr w:type="gramStart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тветственных за реализацию антикоррупционной политики в пределах их полномочий.</w:t>
      </w:r>
    </w:p>
    <w:p w:rsidR="009D2226" w:rsidRPr="00F5001F" w:rsidRDefault="009D2226" w:rsidP="00F5001F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обязанности лица (лиц), ответственных за реализацию антикоррупционной политики: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рекомендаций для принятия решений по вопросам предупреждения коррупции в организации;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предложений, направленных на устранение причин и условий, порождающих риск возникновения коррупции в организации;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представление на утверждение руководителю организации проектов локальных нормативных актов, направленных на реализацию мер по предупреждению коррупции;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контрольных мероприятий, направленных на выявление коррупционных правонарушений, совершенных работниками;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проведения оценки коррупционных рисков;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рассмотрение сообщений о случаях склонения работников к совершению коррупционных правонарушений в интересах или от имени иной организации, а также о случаях совершения коррупционных правонарушений работниками или иными лицами;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по заполнению и рассмотрению деклараций о конфликте интересов;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организации по вопросам предупреждения коррупции;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правонарушений и преступлений, включая оперативно-розыскные мероприятия;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мероприятий по вопросам профилактики и противодействия коррупции;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мероприятий по антикоррупционному просвещению работников;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консультирование работников;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организации антикоррупционной пропаганды;</w:t>
      </w:r>
    </w:p>
    <w:p w:rsidR="009D2226" w:rsidRPr="00F5001F" w:rsidRDefault="009D2226" w:rsidP="00F5001F">
      <w:pPr>
        <w:numPr>
          <w:ilvl w:val="2"/>
          <w:numId w:val="1"/>
        </w:numPr>
        <w:shd w:val="clear" w:color="auto" w:fill="FFFFFF"/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оценки результатов работы по предупреждению коррупции в организации и подготовка соответствующих отчетных материалов для руководителя организации.</w:t>
      </w:r>
    </w:p>
    <w:p w:rsidR="009D2226" w:rsidRPr="00F5001F" w:rsidRDefault="009D2226" w:rsidP="00F5001F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выявления причин и условий, способствующих возникновению и распространению коррупции; выработки и реализации системы мер, направленных на предупреждение и ликвидацию условий, порождающих, провоцирующих и поддерживающих коррупцию во всех ее проявлениях; повышения эффективности функционирования организации за счет снижения рисков проявления коррупции; в организации образуется коллегиальный орган – комиссия по противодействию коррупции.</w:t>
      </w:r>
    </w:p>
    <w:p w:rsidR="009D2226" w:rsidRPr="00F5001F" w:rsidRDefault="009D2226" w:rsidP="00F5001F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порядок образования, работы и полномочия комиссии по противодействию коррупции определены Положением о комиссии по противодействию коррупции (Приложение № 1 к антикоррупционной политике).</w:t>
      </w:r>
    </w:p>
    <w:p w:rsidR="006C14C8" w:rsidRPr="00F5001F" w:rsidRDefault="006C14C8" w:rsidP="00F5001F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Обязанности работников, связанные </w:t>
      </w:r>
    </w:p>
    <w:p w:rsidR="006C14C8" w:rsidRPr="00F5001F" w:rsidRDefault="006C14C8" w:rsidP="00F500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предупреждением коррупции</w:t>
      </w:r>
    </w:p>
    <w:p w:rsidR="006C14C8" w:rsidRPr="00F5001F" w:rsidRDefault="006C14C8" w:rsidP="00F500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и работники вне зависимости от должности и стажа работы в организации в связи с исполнением своих трудовых обязанностей, возложенных на них трудовым договором, должны: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уководствоваться положениями настоящей антикоррупционной политики и неукоснительно соблюдать ее принципы и требования;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оздерживаться от совершения и (или) участия в совершении коррупционных правонарушений в интересах или от имени организации;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оздерживаться от поведения, которое может быть истолковано окружающими как готовность совершить, или участвовать в совершении коррупционного правонарушения в интересах или от имени организации;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езамедлительно информировать непосредственного руководителя, лицо, ответственное за реализацию антикоррупционной политики, и (или) руководителя организации о случаях склонения работника к совершению коррупционных правонарушений;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езамедлительно информировать непосредственного руководителя, лицо, ответственное за реализацию антикоррупционной политики, и (или) руководителя организации о ставшей известной работнику информации о случаях совершения коррупционных правонарушений другими работниками;</w:t>
      </w:r>
    </w:p>
    <w:p w:rsidR="009D2226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ообщить непосредственному руководителю или лицу, ответственному за реализацию антикоррупционной политики, о возможности возникновения либо возникшем конфликте интересов, одной из сторон которого является работник.</w:t>
      </w:r>
    </w:p>
    <w:p w:rsidR="00E4577B" w:rsidRPr="00F5001F" w:rsidRDefault="00E4577B" w:rsidP="00CD7350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01F" w:rsidRDefault="00F5001F" w:rsidP="00F5001F">
      <w:pPr>
        <w:pStyle w:val="a8"/>
        <w:numPr>
          <w:ilvl w:val="0"/>
          <w:numId w:val="7"/>
        </w:numPr>
        <w:spacing w:before="0" w:beforeAutospacing="0" w:after="0" w:afterAutospacing="0"/>
        <w:jc w:val="center"/>
        <w:rPr>
          <w:sz w:val="28"/>
          <w:szCs w:val="28"/>
        </w:rPr>
      </w:pPr>
      <w:r w:rsidRPr="00F5001F">
        <w:rPr>
          <w:rStyle w:val="a9"/>
          <w:sz w:val="28"/>
          <w:szCs w:val="28"/>
        </w:rPr>
        <w:t>Взаимодействие с работниками</w:t>
      </w:r>
      <w:r w:rsidRPr="00F5001F">
        <w:rPr>
          <w:rStyle w:val="a9"/>
          <w:b w:val="0"/>
          <w:sz w:val="28"/>
          <w:szCs w:val="28"/>
        </w:rPr>
        <w:t xml:space="preserve"> </w:t>
      </w:r>
      <w:r w:rsidRPr="00F5001F">
        <w:rPr>
          <w:b/>
          <w:sz w:val="28"/>
          <w:szCs w:val="28"/>
        </w:rPr>
        <w:t>Центра занятости</w:t>
      </w:r>
      <w:r w:rsidRPr="00F5001F">
        <w:rPr>
          <w:sz w:val="28"/>
          <w:szCs w:val="28"/>
        </w:rPr>
        <w:t> </w:t>
      </w:r>
    </w:p>
    <w:p w:rsidR="00CD7350" w:rsidRPr="00F5001F" w:rsidRDefault="00CD7350" w:rsidP="00CD7350">
      <w:pPr>
        <w:pStyle w:val="a8"/>
        <w:spacing w:before="0" w:beforeAutospacing="0" w:after="0" w:afterAutospacing="0"/>
        <w:ind w:left="450"/>
        <w:rPr>
          <w:sz w:val="28"/>
          <w:szCs w:val="28"/>
        </w:rPr>
      </w:pPr>
    </w:p>
    <w:p w:rsidR="00F5001F" w:rsidRDefault="00F5001F" w:rsidP="00CD7350">
      <w:pPr>
        <w:pStyle w:val="a8"/>
        <w:numPr>
          <w:ilvl w:val="1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5001F">
        <w:rPr>
          <w:sz w:val="28"/>
          <w:szCs w:val="28"/>
        </w:rPr>
        <w:t>Центр занятости требует от своих работников соблюдения настоящей Политики, информируя их о ключевых принципах, требованиях и санкциях за нарушения.</w:t>
      </w:r>
    </w:p>
    <w:p w:rsidR="00F5001F" w:rsidRDefault="00F5001F" w:rsidP="00CD7350">
      <w:pPr>
        <w:pStyle w:val="a8"/>
        <w:numPr>
          <w:ilvl w:val="1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D7350">
        <w:rPr>
          <w:sz w:val="28"/>
          <w:szCs w:val="28"/>
        </w:rPr>
        <w:lastRenderedPageBreak/>
        <w:t>В Центре занятости организуются безопасные, конфиденциальные и доступные средства информирования руководства о фактах взяточничества со стороны лиц, оказывающих услуги в интересах коммерческой организации или от ее имени. По адресу электронной почты (</w:t>
      </w:r>
      <w:hyperlink r:id="rId7" w:history="1">
        <w:r w:rsidR="00CD7350" w:rsidRPr="00CD7350">
          <w:rPr>
            <w:rStyle w:val="aa"/>
            <w:color w:val="auto"/>
            <w:sz w:val="28"/>
            <w:szCs w:val="28"/>
            <w:u w:val="none"/>
            <w:lang w:val="en-US"/>
          </w:rPr>
          <w:t>mag</w:t>
        </w:r>
        <w:r w:rsidR="00CD7350" w:rsidRPr="00CD7350">
          <w:rPr>
            <w:rStyle w:val="aa"/>
            <w:color w:val="auto"/>
            <w:sz w:val="28"/>
            <w:szCs w:val="28"/>
            <w:u w:val="none"/>
          </w:rPr>
          <w:t>-</w:t>
        </w:r>
        <w:r w:rsidR="00CD7350" w:rsidRPr="00CD7350">
          <w:rPr>
            <w:rStyle w:val="aa"/>
            <w:color w:val="auto"/>
            <w:sz w:val="28"/>
            <w:szCs w:val="28"/>
            <w:u w:val="none"/>
            <w:lang w:val="en-US"/>
          </w:rPr>
          <w:t>czn</w:t>
        </w:r>
        <w:r w:rsidR="00CD7350" w:rsidRPr="00CD7350">
          <w:rPr>
            <w:rStyle w:val="aa"/>
            <w:color w:val="auto"/>
            <w:sz w:val="28"/>
            <w:szCs w:val="28"/>
            <w:u w:val="none"/>
          </w:rPr>
          <w:t>@</w:t>
        </w:r>
        <w:r w:rsidR="00CD7350" w:rsidRPr="00CD7350">
          <w:rPr>
            <w:rStyle w:val="aa"/>
            <w:color w:val="auto"/>
            <w:sz w:val="28"/>
            <w:szCs w:val="28"/>
            <w:u w:val="none"/>
            <w:lang w:val="en-US"/>
          </w:rPr>
          <w:t>yandex</w:t>
        </w:r>
        <w:r w:rsidR="00CD7350" w:rsidRPr="00CD7350">
          <w:rPr>
            <w:rStyle w:val="aa"/>
            <w:color w:val="auto"/>
            <w:sz w:val="28"/>
            <w:szCs w:val="28"/>
            <w:u w:val="none"/>
          </w:rPr>
          <w:t>.</w:t>
        </w:r>
        <w:r w:rsidR="00CD7350" w:rsidRPr="00CD7350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</w:hyperlink>
      <w:r w:rsidRPr="00CD7350">
        <w:rPr>
          <w:sz w:val="28"/>
          <w:szCs w:val="28"/>
        </w:rPr>
        <w:t>) в Приемную директора Центра занятости могут поступать предложения по улучшению антикоррупционных  мероприятий  и контроля, а также запросы со стороны работников и третьих лиц.</w:t>
      </w:r>
    </w:p>
    <w:p w:rsidR="00F5001F" w:rsidRPr="00CD7350" w:rsidRDefault="00F5001F" w:rsidP="00CD7350">
      <w:pPr>
        <w:pStyle w:val="a8"/>
        <w:numPr>
          <w:ilvl w:val="1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D7350">
        <w:rPr>
          <w:sz w:val="28"/>
          <w:szCs w:val="28"/>
        </w:rPr>
        <w:t>Для формирования надлежащего уровня антикоррупционной культуры с новыми работниками проводится вводный тренинг по положениям настоящей Политики и связанных с ней документов, а для действующих работников проводятся периодические информационные мероприятия в очной и/или дистанционной форме.</w:t>
      </w:r>
    </w:p>
    <w:p w:rsidR="00CD7350" w:rsidRPr="00CD7350" w:rsidRDefault="00CD7350" w:rsidP="00CD7350">
      <w:pPr>
        <w:pStyle w:val="a8"/>
        <w:spacing w:before="0" w:beforeAutospacing="0" w:after="0" w:afterAutospacing="0"/>
        <w:ind w:left="450"/>
        <w:rPr>
          <w:rStyle w:val="a9"/>
          <w:b w:val="0"/>
          <w:bCs w:val="0"/>
          <w:sz w:val="28"/>
          <w:szCs w:val="28"/>
        </w:rPr>
      </w:pPr>
    </w:p>
    <w:p w:rsidR="00F5001F" w:rsidRPr="00CD7350" w:rsidRDefault="00F5001F" w:rsidP="00F5001F">
      <w:pPr>
        <w:pStyle w:val="a8"/>
        <w:numPr>
          <w:ilvl w:val="0"/>
          <w:numId w:val="7"/>
        </w:numPr>
        <w:spacing w:before="0" w:beforeAutospacing="0" w:after="0" w:afterAutospacing="0"/>
        <w:jc w:val="center"/>
        <w:rPr>
          <w:rStyle w:val="a9"/>
          <w:b w:val="0"/>
          <w:bCs w:val="0"/>
          <w:sz w:val="28"/>
          <w:szCs w:val="28"/>
        </w:rPr>
      </w:pPr>
      <w:r w:rsidRPr="00F5001F">
        <w:rPr>
          <w:rStyle w:val="a9"/>
          <w:sz w:val="28"/>
          <w:szCs w:val="28"/>
        </w:rPr>
        <w:t>Отказ от ответных мер и санкций</w:t>
      </w:r>
    </w:p>
    <w:p w:rsidR="00CD7350" w:rsidRPr="00F5001F" w:rsidRDefault="00CD7350" w:rsidP="00CD7350">
      <w:pPr>
        <w:pStyle w:val="a8"/>
        <w:spacing w:before="0" w:beforeAutospacing="0" w:after="0" w:afterAutospacing="0"/>
        <w:ind w:left="450"/>
        <w:rPr>
          <w:sz w:val="28"/>
          <w:szCs w:val="28"/>
        </w:rPr>
      </w:pPr>
    </w:p>
    <w:p w:rsidR="00F5001F" w:rsidRPr="00F5001F" w:rsidRDefault="00F5001F" w:rsidP="00CD7350">
      <w:pPr>
        <w:pStyle w:val="a8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F5001F">
        <w:rPr>
          <w:sz w:val="28"/>
          <w:szCs w:val="28"/>
        </w:rPr>
        <w:t xml:space="preserve">Центр занятости заявляет о том, что ни один работник не </w:t>
      </w:r>
      <w:proofErr w:type="gramStart"/>
      <w:r w:rsidRPr="00F5001F">
        <w:rPr>
          <w:sz w:val="28"/>
          <w:szCs w:val="28"/>
        </w:rPr>
        <w:t>будет</w:t>
      </w:r>
      <w:proofErr w:type="gramEnd"/>
      <w:r w:rsidRPr="00F5001F">
        <w:rPr>
          <w:sz w:val="28"/>
          <w:szCs w:val="28"/>
        </w:rPr>
        <w:t xml:space="preserve"> подвергнут санкциям (в том числе уволен, понижен в должности, лишен премии) если он сообщил о предполагаемом факте коррупции, либо если он отказался дать или получить взятку, совершить коммерческий подкуп или оказать посредничество во взяточничестве. </w:t>
      </w:r>
    </w:p>
    <w:p w:rsidR="006C14C8" w:rsidRDefault="006C14C8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77B" w:rsidRPr="00F5001F" w:rsidRDefault="00E4577B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172CFC" w:rsidP="00F5001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D2226"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Мероприятия по предупреждению коррупции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предупреждению коррупции в организации ведется в соответствии с ежегодно утверждаемым в установленном порядке планом противодействия коррупции.</w:t>
      </w:r>
    </w:p>
    <w:p w:rsidR="006C14C8" w:rsidRDefault="006C14C8" w:rsidP="00F5001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77B" w:rsidRPr="00F5001F" w:rsidRDefault="00E4577B" w:rsidP="00F5001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172CFC" w:rsidP="00F5001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D2226"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Внедрение стандартов поведения работников организации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внедрения антикоррупционных стандартов поведения работников, в организации устанавливаются общие правила и принципы поведения работников, затрагивающие этику деловых отношений и направленные на формирование этичного, добросовестного поведения работников и организации в целом.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</w:t>
      </w:r>
      <w:proofErr w:type="gramStart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proofErr w:type="gramEnd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принципы поведения закреплены в Кодексе этики и служебного поведения работников организации (Приложение № 2 к антикоррупционной политике).</w:t>
      </w:r>
    </w:p>
    <w:p w:rsidR="006C14C8" w:rsidRDefault="006C14C8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77B" w:rsidRDefault="00E4577B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172CFC" w:rsidP="00F5001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D2226"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Выявление и урегулирование конфликта интересов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работы по урегулированию конфликта интересов в организации положены следующие принципы: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бязательность раскрытия сведений о возможном или возникшем конфликте интересов;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ндивидуальное рассмотрение и оценка </w:t>
      </w:r>
      <w:proofErr w:type="spellStart"/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репутационных</w:t>
      </w:r>
      <w:proofErr w:type="spellEnd"/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рисков для организации при выявлении каждого конфликта интересов и его урегулирование;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онфиденциальность процесса раскрытия сведений о конфликте интересов и процесса его урегулирования;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облюдение баланса интересов организации и работника при урегулировании конфликта интересов;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организацией.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обязан принимать меры по недопущению любой возможности возникновения конфликта интересов.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Поступившая в рамках уведомления о возникшем конфликте интересов или о возможности его возникновения информация проверяется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работников по недопущению возможности возникновения конфликта интересов, порядок предотвращения и (или) урегулирования конфликта интересов в организации установлены Положением о конфликте интересов (Приложение № 3 к антикоррупционной политике).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раскрытия сведений о конфликте интересов осуществляется периодическое заполнение работниками декларации о конфликте интересов. Круг лиц, на которых распространяется требование заполнения декларации о конфликте интересов, и периодичность заполнения декларации о конфликте интересов определяется руководителем организации с учетом мнения комиссии по противодействию коррупции.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берет на себя обязательство конфиденциального рассмотрения информации, поступившей в рамках уведомления о возникшем конфликте интересов или о возможности его возникновения.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4C8" w:rsidRPr="00F5001F" w:rsidRDefault="006C14C8" w:rsidP="00F5001F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</w:t>
      </w:r>
      <w:r w:rsidR="009D2226"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вила обмена деловыми подарками</w:t>
      </w:r>
    </w:p>
    <w:p w:rsidR="009D2226" w:rsidRPr="00F5001F" w:rsidRDefault="009D2226" w:rsidP="00F500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знаками делового гостеприимства</w:t>
      </w:r>
    </w:p>
    <w:p w:rsidR="006C14C8" w:rsidRPr="00F5001F" w:rsidRDefault="006C14C8" w:rsidP="00F500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намерена поддерживать корпоративную культуру, в которой деловые подарки, корпоративное гостеприимство, представительские мероприятия рассматриваются только как инструмент для установления и поддержания деловых отношений и как проявление общепринятой вежливости в ходе хозяйственной и иной деятельности организации.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исключения нарушения норм законодательства о противодействии коррупции; оказания влияния третьих лиц на деятельность руководителя организации и работников при исполнении ими трудовых </w:t>
      </w: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обязанностей; минимизации </w:t>
      </w:r>
      <w:proofErr w:type="spellStart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имиджевых</w:t>
      </w:r>
      <w:proofErr w:type="spellEnd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потерь организации; обеспечения единообразного понимания роли и места деловых подарков, корпоративного гостеприимства, представительских мероприятий в деловой практике организации; определения единых для всех работников организации требований к дарению и принятию деловых подарков, к организации и участию в представительских мероприятиях; минимизации рисков, связанных с возможным злоупотреблением в области подарков, представительских мероприятий в организации действует Регламент обмена деловыми подарками и знаками делового гостеприимства (Приложение № 4 к антикоррупционной политике).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4C8" w:rsidRPr="00F5001F" w:rsidRDefault="009D2226" w:rsidP="00F5001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 по предупреждению коррупции</w:t>
      </w:r>
    </w:p>
    <w:p w:rsidR="009D2226" w:rsidRPr="00F5001F" w:rsidRDefault="009D2226" w:rsidP="00F5001F">
      <w:pPr>
        <w:shd w:val="clear" w:color="auto" w:fill="FFFFFF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взаимодействии с контрагентами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предупреждению коррупции при взаимодействии с контрагентами проводится по следующим направлениям: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и сохранение деловых (хозяйственных) отношений с теми контрагентами, которые ведут деловые (хозяйственные) отношения на добросовестной и честной основе, заботятся о собственной репутации, демонстрируют поддержку высоким этическим стандартам при ведении хозяйственной деятельности, реализуют собственные меры по противодействию коррупции, участвуют в коллективных антикоррупционных инициативах;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недрение специальных процедур проверки контрагентов в целях снижения риска вовлечения организации в коррупционную деятельность и иные недобросовестные практики в ходе отношений с контрагентами (сбор и анализ находящихся в открытом доступе сведений о потенциальных контрагентах: их репутации в деловых кругах, длительности деятельности на рынке, участия в коррупционных скандалах и т.п.);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аспространение среди контрагентов программ, политик, стандартов поведения, процедур и правил, направленных на профилактику и противодействие коррупции, которые применяются в организации;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азмещение на официальном сайте организации информации о мерах по предупреждению коррупции, предпринимаемых в организации.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коррупционных рисков организации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оценки коррупционных рисков организации являются: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соответствия реализуемых мер предупреждения коррупции специфике деятельности организации;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ациональное использование ресурсов, направляемых на проведение работы по предупреждению коррупции;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пределение конкретных процессов и хозяйственных операций в деятельности организации, при реализации которых наиболее высока вероятность совершения работниками коррупционных 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правонарушений и преступлений, как в целях получения личной выгоды, так и в целях получения выгоды организацией.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коррупционных рисков организации осуществляется ежегодно в соответствии с Методическими рекомендациями по проведению оценки коррупционных рисков, возникающих при реализации функций, разработанных Министерством труда и социального развития Российской Федерации с учетом специфики деятельности организации.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Антикоррупционное просвещение работников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формирования антикоррупционного мировоззрения, нетерпимости к коррупционному поведению, повышения уровня правосознания и правовой культуры работников в организации на плановой основе посредством антикоррупционной пропаганды и антикоррупционного консультирования осуществляется антикоррупционное просвещение.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 пропаганда осуществляется через средства массовой информации, наружную рекламу и иными средствами в целях формирования у работников нетерпимости к коррупционному поведению, воспитания у них чувства гражданской ответственности.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Антикоррупционное консультирование осуществляется в индивидуальном порядке лицами, ответственными за реализацию антикоррупционной политики в организации. Консультирование по частным вопросам противодействия коррупции и урегулирования конфликта интересов проводится в конфиденциальном порядке.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Внутренний контроль и аудит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 соответствии с Федеральным законом от 06.12.2011 №402-ФЗ «О бухгалтерском учете» внутреннего контроля хозяйственных операций способствует профилактике и выявлению коррупционных правонарушений в деятельности организации.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внутреннего контроля и аудита в целях реализации мер предупреждения коррупции являются обеспечение надежности и достоверности финансовой (бухгалтерской) отчетности организации и обеспечение соответствия деятельности организации требованиям нормативных правовых актов и локальных нормативных актов организации.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антикоррупционной политики, учитываемые при формировании системы внутреннего контроля и аудита организации: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роверка соблюдения различных организационных процедур и правил деятельности, которые значимы с точки зрения работы по предупреждению коррупции;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документирования операций хозяйственной деятельности организации, прежде всего, связан с обязанностью ведения финансовой (бухгалтерской) отчетности организации и направлен на предупреждение и выявление соответствующих нарушений: составление неофициальной отчетности, использование поддельных документов, запись 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несуществующих расходов, отсутствие первичных учетных документов, исправления в документах и отчетности, уничтожение документов и отчетности ранее установленного срока и т. д.;</w:t>
      </w:r>
      <w:proofErr w:type="gramEnd"/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роверка экономической обоснованности осуществляемых операций в сферах коррупционного риска проводится в отношении обмена деловыми подарками, представительских расходов, благотворительных пожертвований, вознаграждений внешним консультантам с учетом обстоятельств-индикаторов неправомерных действий, например:</w:t>
      </w:r>
    </w:p>
    <w:p w:rsidR="009D2226" w:rsidRPr="00F5001F" w:rsidRDefault="006C14C8" w:rsidP="00F5001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услуг, характер которых не определен либо вызывает сомнения;</w:t>
      </w:r>
    </w:p>
    <w:p w:rsidR="009D2226" w:rsidRPr="00F5001F" w:rsidRDefault="006C14C8" w:rsidP="00F5001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редоставление дорогостоящих подарков, оплата транспортных, развлекательных услуг, выдача на льготных условиях займов, предоставление иных ценностей или благ внешним консультантам, государственным или муниципальным служащим, работникам </w:t>
      </w:r>
      <w:proofErr w:type="spellStart"/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аффилированных</w:t>
      </w:r>
      <w:proofErr w:type="spellEnd"/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и контрагентов;</w:t>
      </w:r>
    </w:p>
    <w:p w:rsidR="009D2226" w:rsidRPr="00F5001F" w:rsidRDefault="006C14C8" w:rsidP="00F5001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ыплата посреднику или внешнему консультанту вознаграждения, размер которого превышает обычную плату для организации или плату для данного вида услуг;</w:t>
      </w:r>
    </w:p>
    <w:p w:rsidR="009D2226" w:rsidRPr="00F5001F" w:rsidRDefault="006C14C8" w:rsidP="00F5001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акупки или продажи по ценам, значительно отличающимся от </w:t>
      </w:r>
      <w:proofErr w:type="gramStart"/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рыночных</w:t>
      </w:r>
      <w:proofErr w:type="gramEnd"/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2226" w:rsidRPr="00F5001F" w:rsidRDefault="006C14C8" w:rsidP="00F5001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омнительные платежи наличными деньгами.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Сотрудничество с контрольно-надзорными и правоохранительными органами в сфере противодействия коррупции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Сотрудничество с контрольно-надзорными и правоохранительными органами является важным показателем действительной приверженности </w:t>
      </w:r>
      <w:proofErr w:type="gramStart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proofErr w:type="gramEnd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декларируемым антикоррупционным стандартам поведения.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принимает на себя публичное обязательство сообщать в правоохранительные органы обо всех случаях совершения коррупционных правонарушений, о которых организации стало известно.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принимает на себя обязательство воздерживаться от каких-либо санкций в отношении работников, сообщивших в контрольно-надзорные и правоохранительные органы о ставшей им известной в ходе выполнения трудовых обязанностей информации о подготовке к совершению, совершении или совершенном коррупционном правонарушении или преступлении.</w:t>
      </w:r>
      <w:proofErr w:type="gramEnd"/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 контрольно-надзорными и правоохранительными органами также осуществляется в форме: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казания содействия уполномоченным представителям контрольно-надзорных и правоохранительных органов при проведении ими контрольно-надзорных мероприятий в отношении организации по вопросам предупреждения и противодействия коррупции;</w:t>
      </w:r>
    </w:p>
    <w:p w:rsidR="009D2226" w:rsidRPr="00F5001F" w:rsidRDefault="006C14C8" w:rsidP="00F5001F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казания содействия уполномоченным представителям правоохранительных органов при проведении мероприятий по пресечению </w:t>
      </w:r>
      <w:r w:rsidR="009D2226"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или расследованию коррупционных преступлений, включая оперативно-розыскные мероприятия.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и работники оказывают поддержку правоохранительным органам в выявлении и расследовании фактов коррупции, предпринимают необходимые меры по сохранению и передаче в правоохранительные органы документов и информации, содержащей данные о коррупционных правонарушениях и преступлениях.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и работники не допускают вмешательства в деятельность должностных лиц контрольно-надзорных и правоохранительных органов.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работников за несоблюдение требований антикоррупционной политики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ее работники должны соблюдать нормы законодательства о противодействии коррупции.</w:t>
      </w:r>
    </w:p>
    <w:p w:rsidR="00CD7350" w:rsidRPr="00CD7350" w:rsidRDefault="009D2226" w:rsidP="00CD7350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3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и работники вне зависимости от занимаемой должности в установленном порядке несут ответственность, в том числе в рамках административного и уголовного законодательства Российской Федерации, за несоблюдение принципов и требований настоящей антикоррупционной политики.</w:t>
      </w:r>
      <w:r w:rsidR="00CD7350" w:rsidRPr="00CD7350">
        <w:rPr>
          <w:sz w:val="28"/>
          <w:szCs w:val="28"/>
        </w:rPr>
        <w:t xml:space="preserve"> </w:t>
      </w:r>
      <w:r w:rsidR="00CD7350" w:rsidRPr="00CD7350">
        <w:rPr>
          <w:rFonts w:ascii="Times New Roman" w:hAnsi="Times New Roman" w:cs="Times New Roman"/>
          <w:sz w:val="28"/>
          <w:szCs w:val="28"/>
        </w:rPr>
        <w:t>Директор и работники  Центра занятости, независимо от занимаемой должности, несут ответственность,  предусмотренную действующим законодательством Российской Федерации, за соблюдение принципов и требований настоящего Положения.</w:t>
      </w:r>
    </w:p>
    <w:p w:rsidR="00CD7350" w:rsidRPr="00CD7350" w:rsidRDefault="00CD7350" w:rsidP="00CD7350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350">
        <w:rPr>
          <w:rFonts w:ascii="Times New Roman" w:hAnsi="Times New Roman" w:cs="Times New Roman"/>
          <w:sz w:val="28"/>
          <w:szCs w:val="28"/>
        </w:rPr>
        <w:t xml:space="preserve"> Лица, виновные в нарушении требований настоящего Положения, могут быть привлечены к дисциплинарной, административной, гражданско-правовой или уголовной ответственности по инициативе Центра занятости, правоохранительных органов или иных лиц в порядке и по основаниям, предусмотренным законодательством Российской Федерации.</w:t>
      </w:r>
    </w:p>
    <w:p w:rsidR="00CD7350" w:rsidRPr="00F5001F" w:rsidRDefault="00CD7350" w:rsidP="00CD735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6C14C8" w:rsidRPr="00F5001F" w:rsidRDefault="009D2226" w:rsidP="00F5001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пересмотра и внесения изменений </w:t>
      </w:r>
    </w:p>
    <w:p w:rsidR="009D2226" w:rsidRPr="00F5001F" w:rsidRDefault="009D2226" w:rsidP="00F500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антикоррупционную политику</w:t>
      </w:r>
    </w:p>
    <w:p w:rsidR="006C14C8" w:rsidRPr="00F5001F" w:rsidRDefault="006C14C8" w:rsidP="00F5001F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осуществляет регулярный мониторинг эффективности реализации антикоррупционной политики.</w:t>
      </w:r>
    </w:p>
    <w:p w:rsidR="009D2226" w:rsidRPr="00F5001F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реализацию антикоррупционной политики, ежегодно готовит отчет о реализации мер по предупреждению коррупции в организации, на основании которого в настоящую антикоррупционную политику могут быть внесены изменения и дополнения.</w:t>
      </w:r>
    </w:p>
    <w:p w:rsidR="009D2226" w:rsidRDefault="009D2226" w:rsidP="00F5001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Пересмотр принятой антикоррупционной политики может проводиться в случае внесения изменений в трудовое законодательство, законодательство о противодействии коррупции, изменения организационно правовой формы или организационно-штатной структуры организации.</w:t>
      </w:r>
    </w:p>
    <w:p w:rsidR="00CD7350" w:rsidRPr="00F5001F" w:rsidRDefault="00CD7350" w:rsidP="00CD7350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D7350" w:rsidRPr="00F5001F" w:rsidSect="00172CFC">
      <w:headerReference w:type="default" r:id="rId8"/>
      <w:pgSz w:w="11906" w:h="16838"/>
      <w:pgMar w:top="673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E5F" w:rsidRDefault="004C3E5F" w:rsidP="00172CFC">
      <w:pPr>
        <w:spacing w:after="0" w:line="240" w:lineRule="auto"/>
      </w:pPr>
      <w:r>
        <w:separator/>
      </w:r>
    </w:p>
  </w:endnote>
  <w:endnote w:type="continuationSeparator" w:id="1">
    <w:p w:rsidR="004C3E5F" w:rsidRDefault="004C3E5F" w:rsidP="0017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E5F" w:rsidRDefault="004C3E5F" w:rsidP="00172CFC">
      <w:pPr>
        <w:spacing w:after="0" w:line="240" w:lineRule="auto"/>
      </w:pPr>
      <w:r>
        <w:separator/>
      </w:r>
    </w:p>
  </w:footnote>
  <w:footnote w:type="continuationSeparator" w:id="1">
    <w:p w:rsidR="004C3E5F" w:rsidRDefault="004C3E5F" w:rsidP="0017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35628"/>
      <w:docPartObj>
        <w:docPartGallery w:val="Page Numbers (Top of Page)"/>
        <w:docPartUnique/>
      </w:docPartObj>
    </w:sdtPr>
    <w:sdtContent>
      <w:p w:rsidR="00172CFC" w:rsidRDefault="00FA178D">
        <w:pPr>
          <w:pStyle w:val="a4"/>
          <w:jc w:val="right"/>
        </w:pPr>
        <w:fldSimple w:instr=" PAGE   \* MERGEFORMAT ">
          <w:r w:rsidR="0096700E">
            <w:rPr>
              <w:noProof/>
            </w:rPr>
            <w:t>13</w:t>
          </w:r>
        </w:fldSimple>
      </w:p>
    </w:sdtContent>
  </w:sdt>
  <w:p w:rsidR="00172CFC" w:rsidRDefault="00172CF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>
    <w:nsid w:val="185354A7"/>
    <w:multiLevelType w:val="multilevel"/>
    <w:tmpl w:val="DAF2F3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center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1A2B12AE"/>
    <w:multiLevelType w:val="multilevel"/>
    <w:tmpl w:val="874E25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39E17D0"/>
    <w:multiLevelType w:val="hybridMultilevel"/>
    <w:tmpl w:val="83AE10A8"/>
    <w:lvl w:ilvl="0" w:tplc="D86AFF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3225EF"/>
    <w:multiLevelType w:val="multilevel"/>
    <w:tmpl w:val="D7B8616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>
    <w:nsid w:val="2E913655"/>
    <w:multiLevelType w:val="multilevel"/>
    <w:tmpl w:val="253CBD1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4974D70"/>
    <w:multiLevelType w:val="multilevel"/>
    <w:tmpl w:val="11EE41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441F1E13"/>
    <w:multiLevelType w:val="multilevel"/>
    <w:tmpl w:val="E0BAE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3DF24E5"/>
    <w:multiLevelType w:val="multilevel"/>
    <w:tmpl w:val="E0BAE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7CA0858"/>
    <w:multiLevelType w:val="hybridMultilevel"/>
    <w:tmpl w:val="AFDCFB1C"/>
    <w:lvl w:ilvl="0" w:tplc="D86AF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A77E0"/>
    <w:multiLevelType w:val="multilevel"/>
    <w:tmpl w:val="2AAA18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00" w:hanging="2160"/>
      </w:pPr>
      <w:rPr>
        <w:rFonts w:hint="default"/>
      </w:rPr>
    </w:lvl>
  </w:abstractNum>
  <w:abstractNum w:abstractNumId="11">
    <w:nsid w:val="7F6068EA"/>
    <w:multiLevelType w:val="multilevel"/>
    <w:tmpl w:val="49C0C7B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0"/>
  </w:num>
  <w:num w:numId="10">
    <w:abstractNumId w:val="8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226"/>
    <w:rsid w:val="000534B2"/>
    <w:rsid w:val="00172CFC"/>
    <w:rsid w:val="00224CA0"/>
    <w:rsid w:val="00285A25"/>
    <w:rsid w:val="002A1FDC"/>
    <w:rsid w:val="002B10BB"/>
    <w:rsid w:val="00473486"/>
    <w:rsid w:val="00475912"/>
    <w:rsid w:val="004C3E5F"/>
    <w:rsid w:val="006C14C8"/>
    <w:rsid w:val="00797ECA"/>
    <w:rsid w:val="007C1D02"/>
    <w:rsid w:val="0096700E"/>
    <w:rsid w:val="009B63FD"/>
    <w:rsid w:val="009D2226"/>
    <w:rsid w:val="00C13994"/>
    <w:rsid w:val="00C417DC"/>
    <w:rsid w:val="00C43245"/>
    <w:rsid w:val="00C62A76"/>
    <w:rsid w:val="00CD7350"/>
    <w:rsid w:val="00D616DF"/>
    <w:rsid w:val="00E4577B"/>
    <w:rsid w:val="00E75A6C"/>
    <w:rsid w:val="00F5001F"/>
    <w:rsid w:val="00FA1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25"/>
  </w:style>
  <w:style w:type="paragraph" w:styleId="3">
    <w:name w:val="heading 3"/>
    <w:basedOn w:val="a"/>
    <w:link w:val="30"/>
    <w:uiPriority w:val="9"/>
    <w:qFormat/>
    <w:rsid w:val="009D22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22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xtcenter">
    <w:name w:val="txtcenter"/>
    <w:basedOn w:val="a"/>
    <w:rsid w:val="009D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xtright">
    <w:name w:val="txtright"/>
    <w:basedOn w:val="a"/>
    <w:rsid w:val="009D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D616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2CFC"/>
  </w:style>
  <w:style w:type="paragraph" w:styleId="a6">
    <w:name w:val="footer"/>
    <w:basedOn w:val="a"/>
    <w:link w:val="a7"/>
    <w:uiPriority w:val="99"/>
    <w:semiHidden/>
    <w:unhideWhenUsed/>
    <w:rsid w:val="0017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72CFC"/>
  </w:style>
  <w:style w:type="character" w:customStyle="1" w:styleId="WW8Num5z0">
    <w:name w:val="WW8Num5z0"/>
    <w:rsid w:val="00F5001F"/>
    <w:rPr>
      <w:rFonts w:ascii="Symbol" w:hAnsi="Symbol"/>
    </w:rPr>
  </w:style>
  <w:style w:type="paragraph" w:styleId="a8">
    <w:name w:val="Normal (Web)"/>
    <w:basedOn w:val="a"/>
    <w:rsid w:val="00F50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F5001F"/>
    <w:rPr>
      <w:b/>
      <w:bCs/>
    </w:rPr>
  </w:style>
  <w:style w:type="character" w:styleId="aa">
    <w:name w:val="Hyperlink"/>
    <w:basedOn w:val="a0"/>
    <w:uiPriority w:val="99"/>
    <w:unhideWhenUsed/>
    <w:rsid w:val="00CD73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g-czn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13</Pages>
  <Words>4503</Words>
  <Characters>25670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2019-02-06T09:38:00Z</cp:lastPrinted>
  <dcterms:created xsi:type="dcterms:W3CDTF">2019-01-25T04:45:00Z</dcterms:created>
  <dcterms:modified xsi:type="dcterms:W3CDTF">2019-02-06T09:43:00Z</dcterms:modified>
</cp:coreProperties>
</file>